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E3" w:rsidRPr="00AD72E3" w:rsidRDefault="00AD72E3" w:rsidP="00AD72E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fldChar w:fldCharType="begin"/>
      </w:r>
      <w:r w:rsidRPr="00AD72E3">
        <w:rPr>
          <w:rFonts w:eastAsia="Times New Roman" w:cs="Times New Roman"/>
          <w:szCs w:val="24"/>
          <w:lang w:eastAsia="ru-RU"/>
        </w:rPr>
        <w:instrText xml:space="preserve"> HYPERLINK "https://academia.in.ua/?q=%D0%BD%D0%B0%D0%B2%D1%87%D0%B0%D0%BB%D1%8C%D0%BD%D0%B8%D0%B9-%D1%80%D1%96%D0%B2%D0%B5%D0%BD%D1%8C/11-%D0%BA%D0%BB%D0%B0%D1%81" </w:instrText>
      </w:r>
      <w:r w:rsidRPr="00AD72E3">
        <w:rPr>
          <w:rFonts w:eastAsia="Times New Roman" w:cs="Times New Roman"/>
          <w:szCs w:val="24"/>
          <w:lang w:eastAsia="ru-RU"/>
        </w:rPr>
        <w:fldChar w:fldCharType="separate"/>
      </w:r>
      <w:r w:rsidRPr="00AD72E3">
        <w:rPr>
          <w:rFonts w:eastAsia="Times New Roman" w:cs="Times New Roman"/>
          <w:color w:val="0000FF"/>
          <w:szCs w:val="24"/>
          <w:u w:val="single"/>
          <w:lang w:eastAsia="ru-RU"/>
        </w:rPr>
        <w:t xml:space="preserve">11 </w:t>
      </w:r>
      <w:proofErr w:type="spellStart"/>
      <w:r w:rsidRPr="00AD72E3">
        <w:rPr>
          <w:rFonts w:eastAsia="Times New Roman" w:cs="Times New Roman"/>
          <w:color w:val="0000FF"/>
          <w:szCs w:val="24"/>
          <w:u w:val="single"/>
          <w:lang w:eastAsia="ru-RU"/>
        </w:rPr>
        <w:t>клас</w:t>
      </w:r>
      <w:proofErr w:type="spellEnd"/>
      <w:r w:rsidRPr="00AD72E3">
        <w:rPr>
          <w:rFonts w:eastAsia="Times New Roman" w:cs="Times New Roman"/>
          <w:szCs w:val="24"/>
          <w:lang w:eastAsia="ru-RU"/>
        </w:rPr>
        <w:fldChar w:fldCharType="end"/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     Урок проводиться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вигляді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ділової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Трудовий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ярмарок».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діляться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три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групи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,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проходять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співбесіду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» для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влаштування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 на роботу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трьох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підприємств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Допомагають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проводити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урок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шість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учнів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грають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директорів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головних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бухгалтерів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ідприємств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Рецензією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є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домашнє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завдання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матеріалами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співбесіди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–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самостійна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робота,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виконана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уроці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Самостійна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робота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складається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із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задач,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прикладний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характер.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     Тема уроку.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Розв’язування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прикладних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задач з теми «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Об’єми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площі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поверхонь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 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геометричних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тіл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»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     Тип уроку. </w:t>
      </w:r>
      <w:r w:rsidRPr="00AD72E3">
        <w:rPr>
          <w:rFonts w:eastAsia="Times New Roman" w:cs="Times New Roman"/>
          <w:sz w:val="20"/>
          <w:szCs w:val="20"/>
          <w:lang w:eastAsia="ru-RU"/>
        </w:rPr>
        <w:t xml:space="preserve">Урок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систематизації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узагальнення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вивченого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матеріалу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формі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ділової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гри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>     Мета уроку.</w:t>
      </w:r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Повторити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теоретичний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матеріал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по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темі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Площі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поверхонь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об’єми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геометричних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тіл</w:t>
      </w:r>
      <w:proofErr w:type="spellEnd"/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  <w:r w:rsidRPr="00AD72E3">
        <w:rPr>
          <w:rFonts w:eastAsia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систематизувати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узагальнити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знання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учнів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Застосувати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математичні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знання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п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>ід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розв’язання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прикладних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задач.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Формувати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просторову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уяву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розвивати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бажання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п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>ізнавати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нове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прививати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інтерес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до математики.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Виховувати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почуття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відповідальності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вміння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швидко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і правильно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приймати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відповідні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р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>ішення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старанність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навчанні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>     </w:t>
      </w:r>
      <w:proofErr w:type="spellStart"/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>Обладнання</w:t>
      </w:r>
      <w:proofErr w:type="spellEnd"/>
      <w:r w:rsidRPr="00AD72E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: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мультимедійний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комплекс, карточки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завдання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самостійної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роботи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моделі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многогранникі</w:t>
      </w:r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тіл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реферати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мікрокалькулятор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Хід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уроку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>1 .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Організаційна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частина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.  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Повідомлення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теми та мети уроку.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2.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Мотивація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навчальної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діяльності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Вчитель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Цей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урок ми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проведемо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вигляді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«Трудового ярмарку». Я представляю вам «гостей»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нашого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уроку.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директори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головні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бухгалтери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трьох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ідприємств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Кожен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вас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пройде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співбесіду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влаштування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на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роботу.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Рецензією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буде ваше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домашнє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завдання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Але для того,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щоб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добре «пройти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співбесіду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необхідно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повторити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вивчений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матер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іал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3.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Узагальнення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систематизація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понять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( </w:t>
      </w:r>
      <w:proofErr w:type="spellStart"/>
      <w:proofErr w:type="gramEnd"/>
      <w:r w:rsidRPr="00AD72E3">
        <w:rPr>
          <w:rFonts w:eastAsia="Times New Roman" w:cs="Times New Roman"/>
          <w:szCs w:val="24"/>
          <w:lang w:eastAsia="ru-RU"/>
        </w:rPr>
        <w:t>фронтальне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опитування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використанням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мультимедійного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комплексу)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многогранників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знаєте</w:t>
      </w:r>
      <w:proofErr w:type="spellEnd"/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 ?</w:t>
      </w:r>
      <w:proofErr w:type="gramEnd"/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знаєте</w:t>
      </w:r>
      <w:proofErr w:type="spellEnd"/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 ?</w:t>
      </w:r>
      <w:proofErr w:type="gramEnd"/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09643D32" wp14:editId="658C528C">
            <wp:extent cx="4362450" cy="3248025"/>
            <wp:effectExtent l="0" t="0" r="0" b="9525"/>
            <wp:docPr id="35" name="Рисунок 35" descr="https://academia.in.ua/sites/default/files/field/image/matematyka/m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demia.in.ua/sites/default/files/field/image/matematyka/mal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призми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5347A537" wp14:editId="7E9A1F72">
            <wp:extent cx="4362450" cy="3248025"/>
            <wp:effectExtent l="0" t="0" r="0" b="9525"/>
            <wp:docPr id="34" name="Рисунок 34" descr="https://academia.in.ua/sites/default/files/field/image/matematyka/m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ademia.in.ua/sites/default/files/field/image/matematyka/ma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        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Назв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>іть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елементи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призми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9B54AE7" wp14:editId="3B076EBD">
            <wp:extent cx="4381500" cy="3248025"/>
            <wp:effectExtent l="0" t="0" r="0" b="9525"/>
            <wp:docPr id="33" name="Рисунок 33" descr="https://academia.in.ua/sites/default/files/field/image/matematyka/m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demia.in.ua/sites/default/files/field/image/matematyka/mal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призма?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27301504" wp14:editId="7AA2F172">
            <wp:extent cx="4381500" cy="3248025"/>
            <wp:effectExtent l="0" t="0" r="0" b="9525"/>
            <wp:docPr id="32" name="Рисунок 32" descr="https://academia.in.ua/sites/default/files/field/image/matematyka/m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ademia.in.ua/sites/default/files/field/image/matematyka/mal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призм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знаєте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5815AF0E" wp14:editId="52E983AD">
            <wp:extent cx="4381500" cy="3267075"/>
            <wp:effectExtent l="0" t="0" r="0" b="9525"/>
            <wp:docPr id="31" name="Рисунок 31" descr="https://academia.in.ua/sites/default/files/field/image/matematyka/ma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cademia.in.ua/sites/default/files/field/image/matematyka/mal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636D6AA6" wp14:editId="77A1443C">
            <wp:extent cx="4381500" cy="3248025"/>
            <wp:effectExtent l="0" t="0" r="0" b="9525"/>
            <wp:docPr id="30" name="Рисунок 30" descr="https://academia.in.ua/sites/default/files/field/image/matematyka/m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ademia.in.ua/sites/default/files/field/image/matematyka/mal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00C39B26" wp14:editId="6B23C31D">
            <wp:extent cx="4381500" cy="3248025"/>
            <wp:effectExtent l="0" t="0" r="0" b="9525"/>
            <wp:docPr id="29" name="Рисунок 29" descr="https://academia.in.ua/sites/default/files/field/image/matematyka/ma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cademia.in.ua/sites/default/files/field/image/matematyka/mal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56012639" wp14:editId="0524334D">
            <wp:extent cx="4381500" cy="3248025"/>
            <wp:effectExtent l="0" t="0" r="0" b="9525"/>
            <wp:docPr id="28" name="Рисунок 28" descr="https://academia.in.ua/sites/default/files/field/image/matematyka/ma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cademia.in.ua/sites/default/files/field/image/matematyka/mal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паралелепіпеда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58D0B53D" wp14:editId="59C5BBB3">
            <wp:extent cx="4381500" cy="3352800"/>
            <wp:effectExtent l="0" t="0" r="0" b="0"/>
            <wp:docPr id="27" name="Рисунок 27" descr="https://academia.in.ua/sites/default/files/field/image/matematyka/ma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cademia.in.ua/sites/default/files/field/image/matematyka/mal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паралелепіпед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11BEBA5E" wp14:editId="5D0050AF">
            <wp:extent cx="4381500" cy="3248025"/>
            <wp:effectExtent l="0" t="0" r="0" b="9525"/>
            <wp:docPr id="26" name="Рисунок 26" descr="https://academia.in.ua/sites/default/files/field/image/matematyka/ma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cademia.in.ua/sites/default/files/field/image/matematyka/mal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паралелепіпедів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знаєте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0242DAD" wp14:editId="36F93977">
            <wp:extent cx="4381500" cy="3248025"/>
            <wp:effectExtent l="0" t="0" r="0" b="9525"/>
            <wp:docPr id="25" name="Рисунок 25" descr="https://academia.in.ua/sites/default/files/field/image/matematyka/m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cademia.in.ua/sites/default/files/field/image/matematyka/mal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прямокутний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паралелепіпед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121E4833" wp14:editId="2EC48852">
            <wp:extent cx="4191000" cy="3133725"/>
            <wp:effectExtent l="0" t="0" r="0" b="9525"/>
            <wp:docPr id="24" name="Рисунок 24" descr="https://academia.in.ua/sites/default/files/field/image/matematyka/ma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cademia.in.ua/sites/default/files/field/image/matematyka/mal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бічної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м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призми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44AE89AE" wp14:editId="76E4B485">
            <wp:extent cx="4381500" cy="3267075"/>
            <wp:effectExtent l="0" t="0" r="0" b="9525"/>
            <wp:docPr id="23" name="Рисунок 23" descr="https://academia.in.ua/sites/default/files/field/image/matematyka/mal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cademia.in.ua/sites/default/files/field/image/matematyka/mal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Знайти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фігур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EEE4A21" wp14:editId="569E988C">
            <wp:extent cx="4381500" cy="3248025"/>
            <wp:effectExtent l="0" t="0" r="0" b="9525"/>
            <wp:docPr id="22" name="Рисунок 22" descr="https://academia.in.ua/sites/default/files/field/image/matematyka/mal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cademia.in.ua/sites/default/files/field/image/matematyka/mal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1D4F146B" wp14:editId="7DCF1360">
            <wp:extent cx="4381500" cy="3267075"/>
            <wp:effectExtent l="0" t="0" r="0" b="9525"/>
            <wp:docPr id="21" name="Рисунок 21" descr="https://academia.in.ua/sites/default/files/field/image/matematyka/mal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cademia.in.ua/sites/default/files/field/image/matematyka/mal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Дайте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0C274729" wp14:editId="59E197FB">
            <wp:extent cx="4381500" cy="3267075"/>
            <wp:effectExtent l="0" t="0" r="0" b="9525"/>
            <wp:docPr id="20" name="Рисунок 20" descr="https://academia.in.ua/sites/default/files/field/image/matematyka/mal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cademia.in.ua/sites/default/files/field/image/matematyka/mal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Назв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елементи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3E9058D7" wp14:editId="42AD1615">
            <wp:extent cx="4381500" cy="3248025"/>
            <wp:effectExtent l="0" t="0" r="0" b="9525"/>
            <wp:docPr id="19" name="Рисунок 19" descr="https://academia.in.ua/sites/default/files/field/image/matematyka/mal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cademia.in.ua/sites/default/files/field/image/matematyka/mal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Дайте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правильної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053505A4" wp14:editId="5E26082B">
            <wp:extent cx="4381500" cy="3305175"/>
            <wp:effectExtent l="0" t="0" r="0" b="9525"/>
            <wp:docPr id="18" name="Рисунок 18" descr="https://academia.in.ua/sites/default/files/field/image/matematyka/mal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cademia.in.ua/sites/default/files/field/image/matematyka/mal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називається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віссю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апофемою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правильної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4143E2C" wp14:editId="47A2150C">
            <wp:extent cx="4381500" cy="3248025"/>
            <wp:effectExtent l="0" t="0" r="0" b="9525"/>
            <wp:docPr id="17" name="Рисунок 17" descr="https://academia.in.ua/sites/default/files/field/image/matematyka/mal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cademia.in.ua/sites/default/files/field/image/matematyka/mal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бічної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00E38F7" wp14:editId="2CAC19C6">
            <wp:extent cx="4400550" cy="3228975"/>
            <wp:effectExtent l="0" t="0" r="0" b="9525"/>
            <wp:docPr id="16" name="Рисунок 16" descr="https://academia.in.ua/sites/default/files/field/image/matematyka/mal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cademia.in.ua/sites/default/files/field/image/matematyka/mal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34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Знайти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фігури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616583B0" wp14:editId="0E79F113">
            <wp:extent cx="4286250" cy="3248025"/>
            <wp:effectExtent l="0" t="0" r="0" b="9525"/>
            <wp:docPr id="15" name="Рисунок 15" descr="https://academia.in.ua/sites/default/files/field/image/matematyka/mal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cademia.in.ua/sites/default/files/field/image/matematyka/mal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 Дайте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7221C39" wp14:editId="72A1AAFE">
            <wp:extent cx="4286250" cy="3228975"/>
            <wp:effectExtent l="0" t="0" r="0" b="9525"/>
            <wp:docPr id="14" name="Рисунок 14" descr="https://academia.in.ua/sites/default/files/field/image/matematyka/mal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cademia.in.ua/sites/default/files/field/image/matematyka/mal2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Назв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>іть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елементи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3F29CEE1" wp14:editId="41F26A46">
            <wp:extent cx="4305300" cy="3228975"/>
            <wp:effectExtent l="0" t="0" r="0" b="9525"/>
            <wp:docPr id="13" name="Рисунок 13" descr="https://academia.in.ua/sites/default/files/field/image/matematyka/mal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cademia.in.ua/sites/default/files/field/image/matematyka/mal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бічної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м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0BE3E5C9" wp14:editId="40F30824">
            <wp:extent cx="4324350" cy="3248025"/>
            <wp:effectExtent l="0" t="0" r="0" b="9525"/>
            <wp:docPr id="12" name="Рисунок 12" descr="https://academia.in.ua/sites/default/files/field/image/matematyka/mal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cademia.in.ua/sites/default/files/field/image/matematyka/mal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Знайдіть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м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468C28CA" wp14:editId="0A05B3D0">
            <wp:extent cx="4324350" cy="3248025"/>
            <wp:effectExtent l="0" t="0" r="0" b="9525"/>
            <wp:docPr id="11" name="Рисунок 11" descr="https://academia.in.ua/sites/default/files/field/image/matematyka/mal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cademia.in.ua/sites/default/files/field/image/matematyka/mal2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Дайте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конуса.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17CFF1A8" wp14:editId="1F766B43">
            <wp:extent cx="4324350" cy="3228975"/>
            <wp:effectExtent l="0" t="0" r="0" b="9525"/>
            <wp:docPr id="10" name="Рисунок 10" descr="https://academia.in.ua/sites/default/files/field/image/matematyka/mal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cademia.in.ua/sites/default/files/field/image/matematyka/mal2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Назв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елементи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конуса.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1CFDA9C8" wp14:editId="4A671939">
            <wp:extent cx="4324350" cy="3248025"/>
            <wp:effectExtent l="0" t="0" r="0" b="9525"/>
            <wp:docPr id="9" name="Рисунок 9" descr="https://academia.in.ua/sites/default/files/field/image/matematyka/mal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cademia.in.ua/sites/default/files/field/image/matematyka/mal2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конус?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03F890E" wp14:editId="5079C6C3">
            <wp:extent cx="4324350" cy="3209925"/>
            <wp:effectExtent l="0" t="0" r="0" b="9525"/>
            <wp:docPr id="8" name="Рисунок 8" descr="https://academia.in.ua/sites/default/files/field/image/matematyka/mal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cademia.in.ua/sites/default/files/field/image/matematyka/mal2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бічної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м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конуса?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1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6ACAF73C" wp14:editId="077BB52E">
            <wp:extent cx="4324350" cy="3248025"/>
            <wp:effectExtent l="0" t="0" r="0" b="9525"/>
            <wp:docPr id="7" name="Рисунок 7" descr="https://academia.in.ua/sites/default/files/field/image/matematyka/mal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cademia.in.ua/sites/default/files/field/image/matematyka/mal2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-       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Знайдіть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м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фігур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2FE26D45" wp14:editId="1C86B574">
            <wp:extent cx="4400550" cy="3267075"/>
            <wp:effectExtent l="0" t="0" r="0" b="9525"/>
            <wp:docPr id="6" name="Рисунок 6" descr="https://academia.in.ua/sites/default/files/field/image/matematyka/mal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cademia.in.ua/sites/default/files/field/image/matematyka/mal3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76EBDE42" wp14:editId="51BA6FE1">
            <wp:extent cx="4324350" cy="3267075"/>
            <wp:effectExtent l="0" t="0" r="0" b="9525"/>
            <wp:docPr id="5" name="Рисунок 5" descr="https://academia.in.ua/sites/default/files/field/image/matematyka/mal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cademia.in.ua/sites/default/files/field/image/matematyka/mal3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 Дайте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кулі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862E5C6" wp14:editId="0515D15F">
            <wp:extent cx="4324350" cy="3209925"/>
            <wp:effectExtent l="0" t="0" r="0" b="9525"/>
            <wp:docPr id="4" name="Рисунок 4" descr="https://academia.in.ua/sites/default/files/field/image/matematyka/mal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cademia.in.ua/sites/default/files/field/image/matematyka/mal3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 Дайте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сфери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310DE754" wp14:editId="7D7055BB">
            <wp:extent cx="4324350" cy="3228975"/>
            <wp:effectExtent l="0" t="0" r="0" b="9525"/>
            <wp:docPr id="3" name="Рисунок 3" descr="https://academia.in.ua/sites/default/files/field/image/matematyka/mal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cademia.in.ua/sites/default/files/field/image/matematyka/mal3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Чому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площа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 w:val="20"/>
          <w:szCs w:val="20"/>
          <w:lang w:eastAsia="ru-RU"/>
        </w:rPr>
        <w:t>сфери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та</w:t>
      </w:r>
      <w:proofErr w:type="gram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об’єм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 w:val="20"/>
          <w:szCs w:val="20"/>
          <w:lang w:eastAsia="ru-RU"/>
        </w:rPr>
        <w:t>кулі</w:t>
      </w:r>
      <w:proofErr w:type="spellEnd"/>
      <w:r w:rsidRPr="00AD72E3">
        <w:rPr>
          <w:rFonts w:eastAsia="Times New Roman" w:cs="Times New Roman"/>
          <w:sz w:val="20"/>
          <w:szCs w:val="20"/>
          <w:lang w:eastAsia="ru-RU"/>
        </w:rPr>
        <w:t>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5995ED6E" wp14:editId="67C27099">
            <wp:extent cx="4343400" cy="3209925"/>
            <wp:effectExtent l="0" t="0" r="0" b="9525"/>
            <wp:docPr id="2" name="Рисунок 2" descr="https://academia.in.ua/sites/default/files/field/image/matematyka/mal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cademia.in.ua/sites/default/files/field/image/matematyka/mal34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>4.Самостійна робота (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співбесіда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I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варіант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Селянсько-фермерське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господарство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Міраж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»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1.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Визначити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місткість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зернового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елеватора</w:t>
      </w:r>
      <w:proofErr w:type="spellEnd"/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 ,</w:t>
      </w:r>
      <w:proofErr w:type="spellStart"/>
      <w:proofErr w:type="gramEnd"/>
      <w:r w:rsidRPr="00AD72E3">
        <w:rPr>
          <w:rFonts w:eastAsia="Times New Roman" w:cs="Times New Roman"/>
          <w:szCs w:val="24"/>
          <w:lang w:eastAsia="ru-RU"/>
        </w:rPr>
        <w:t>який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55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резервуарів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циліндричної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форми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розмірами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висота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- 40 м,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діаметр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– 8м.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Об`ємна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маса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зерна 0,8 т.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2.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Конічна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куча зерна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висоту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1,2 м, 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довжина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кола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– 20м.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тонн зерна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куп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маса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0,8т.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lastRenderedPageBreak/>
        <w:t xml:space="preserve">3.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Перпендикулярний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переріз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силосної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глибиною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6 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форму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трапеції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основами 8 м і 20 м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довжиною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100 м.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тонн силосу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вміщується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яму,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маса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силосу 1,2 т.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II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варіант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ТОВ</w:t>
      </w:r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Україна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– Нова»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1.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кв.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оцинкованого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заліза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витрачено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виготовлення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  баку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кришкою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форму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прямокутного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паралелепіпеда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розмірами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3×1,2×1,8 м,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втрати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металу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становлять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4%.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2.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  кв.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ізоляційної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стр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ічки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потрібно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щоб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двічі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покрити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4450 км,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діаметр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труб 1,42 м?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потрібно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працівників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перенесення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дубової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балки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6,5 м×30 см×4,5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?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Кожен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працівник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може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ідняти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середньому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80 кг.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Густина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дуба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800кг/м</w:t>
      </w:r>
      <w:r w:rsidRPr="00AD72E3">
        <w:rPr>
          <w:rFonts w:eastAsia="Times New Roman" w:cs="Times New Roman"/>
          <w:szCs w:val="24"/>
          <w:vertAlign w:val="superscript"/>
          <w:lang w:eastAsia="ru-RU"/>
        </w:rPr>
        <w:t>3</w:t>
      </w:r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III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варіант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Оріхівське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житлово-комунальне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господарство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1.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Скільки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тон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розчину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треба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приготувати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зовнішнього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оштукатурення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будинку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довжина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37м, ширина – 10 м, 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висота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  -13м.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втрати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розчину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досить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запас,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необхідний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оштукатурення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дорівнює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вікон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дверей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 ?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На 1 м</w:t>
      </w:r>
      <w:proofErr w:type="gramStart"/>
      <w:r w:rsidRPr="00AD72E3">
        <w:rPr>
          <w:rFonts w:eastAsia="Times New Roman" w:cs="Times New Roman"/>
          <w:szCs w:val="24"/>
          <w:vertAlign w:val="superscript"/>
          <w:lang w:eastAsia="ru-RU"/>
        </w:rPr>
        <w:t>2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витрачається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20 кг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розчину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2. При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побудові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міського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водогону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довжина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3 км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були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труби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діаметром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60 см.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Визначити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землі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яку треба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вивезти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укладанні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водогону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Вугілля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насипне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кучу, яка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форму конуса с кутом укосу 30</w:t>
      </w:r>
      <w:r w:rsidRPr="00AD72E3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Діаметр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кучі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= 12 м. Яка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маса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вугілля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29667D0B" wp14:editId="5BD7D235">
                <wp:extent cx="152400" cy="161925"/>
                <wp:effectExtent l="0" t="0" r="0" b="0"/>
                <wp:docPr id="1" name="Прямоугольник 1" descr="C:\Users\Ac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Acer\AppData\Local\Temp\msohtmlclip1\01\clip_image002.gif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AD72E3">
        <w:rPr>
          <w:rFonts w:eastAsia="Times New Roman" w:cs="Times New Roman"/>
          <w:szCs w:val="24"/>
          <w:vertAlign w:val="subscript"/>
          <w:lang w:eastAsia="ru-RU"/>
        </w:rPr>
        <w:t>вугілля</w:t>
      </w:r>
      <w:proofErr w:type="spellEnd"/>
      <w:r w:rsidRPr="00AD72E3">
        <w:rPr>
          <w:rFonts w:eastAsia="Times New Roman" w:cs="Times New Roman"/>
          <w:szCs w:val="24"/>
          <w:vertAlign w:val="subscript"/>
          <w:lang w:eastAsia="ru-RU"/>
        </w:rPr>
        <w:t xml:space="preserve"> </w:t>
      </w:r>
      <w:r w:rsidRPr="00AD72E3">
        <w:rPr>
          <w:rFonts w:eastAsia="Times New Roman" w:cs="Times New Roman"/>
          <w:szCs w:val="24"/>
          <w:lang w:eastAsia="ru-RU"/>
        </w:rPr>
        <w:t>=2000/м</w:t>
      </w:r>
      <w:r w:rsidRPr="00AD72E3">
        <w:rPr>
          <w:rFonts w:eastAsia="Times New Roman" w:cs="Times New Roman"/>
          <w:szCs w:val="24"/>
          <w:vertAlign w:val="superscript"/>
          <w:lang w:eastAsia="ru-RU"/>
        </w:rPr>
        <w:t>3.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виконання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самостійної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роботи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учні-консультанти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перевіряють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домашнє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завдання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5. </w:t>
      </w:r>
      <w:proofErr w:type="spellStart"/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Перев</w:t>
      </w:r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>ірка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виконання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самостійної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роботи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учнями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-консультантами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перевірки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заслуховуються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історичні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повідомлення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Екскурс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історію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>ірамід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німій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далечі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застигли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фараонів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величні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вічність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мовчазні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немов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смерть.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ind w:left="67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Все на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св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боїться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часу, а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боїться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Вони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підносяться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серед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гарячих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пісків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Лівійської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пустелі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тягнуться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десятки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кілометрів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сучасного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Каїрадо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Фаюмського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каналу.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нашого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збереглося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близько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сімдесяти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них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величних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споруд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Колись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їх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було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більше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але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деякі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зруйнував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всевладний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інші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засипав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ісок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насунувся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пустелі</w:t>
      </w:r>
      <w:proofErr w:type="spellEnd"/>
      <w:r w:rsidRPr="00AD72E3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Найвідоміші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: Хеопса (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Хуфу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),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Хеф-рена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(Кафра),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керіна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Найбільша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них - велика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Хеопса,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збудована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XXVI ст. до н. е.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Висота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її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137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близько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55 000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квадратних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Згідно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легендами,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служила фараонам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тією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драбиною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вони сходили на небо.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Із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семи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відомих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історії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чудес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світу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кажіть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залишаються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дивом № 1.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lastRenderedPageBreak/>
        <w:t xml:space="preserve">Уже давно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висохли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розсипалися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прах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висячі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сади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Семіраміди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, та  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Вавилона,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вони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прикрашали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лишилися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одні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уламки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Гола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площина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потрощеним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камінням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видніє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нині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місці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де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стояла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колись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оселя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богині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зміїв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- храм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Артеміди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Ефесі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Тут,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Малоазіатському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узбережжі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де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гомоніла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Гомерові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Троя,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було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одне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диво -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пам'ятник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великому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коханню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- мавзолей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Галікарнасі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Землетрус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повалив на землю Колоса -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величну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статую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променистого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бога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Геліоса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зустрічав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кораблі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гавані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острові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Родосі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Безслідно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зникла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перевезена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Олімпії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 Константинополя статуя Зевса, створена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геніальним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Фідієм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І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ідвалин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найвищого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світі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Александрійського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маяка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вже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знайти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Лише тут, де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Ніл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братається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морем, на плато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Піза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стоять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руді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гарячий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пісок</w:t>
      </w:r>
      <w:proofErr w:type="spellEnd"/>
      <w:proofErr w:type="gramStart"/>
      <w:r w:rsidRPr="00AD72E3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ахари,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гранчасті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гостроверхі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пагорби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Воістину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мовить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арабське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прислів'я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все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боїться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часу, а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боїться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».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Якось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газеті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Вільне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життя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було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надруковано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статтю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Нарешті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нас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з'явилися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», де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повідомлялося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випадкове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виявлення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семи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Криму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знаходяться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землею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глибині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5 до 10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підстави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припускати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вони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можуть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бути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навіть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старшими за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єгипетські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однієї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них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вже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й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-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висота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сягає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45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, а сторона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72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метри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ідношення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їх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1:1,6 є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стандартним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всіх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відкритих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нині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пірамід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Навіть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матеріал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використовувався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їх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будівництва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єгипетських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А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вересні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2006 р.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газеті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вміщено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повідомлення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виявлення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давніх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Луганська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Є вони і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інших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частинах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св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іту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Найвідоміші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них -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іраміди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народів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майя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Мексиці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Гватемалі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Гондурасі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Тіла</w:t>
      </w:r>
      <w:proofErr w:type="spellEnd"/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обладнання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автомобіля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Тіла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широко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застосовуються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техн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особливо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автомобілебудуванні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цьому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можна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переконатися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подивитися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форму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різних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приладів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агрегатів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Найпростіша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деталь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підшипник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—.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своєму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складі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кулю. Але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саме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кулю, а не куб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або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призму? Та тому,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куля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зазнає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найменшого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тертя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роботи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підшипників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У них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вставляються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кульки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однакового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можна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вставити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хоча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 одну кульку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більшу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або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меншу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розміром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спричиняє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люфт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агрегатів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призводить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ушкоджень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Важливим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є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також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те,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складові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частини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кермової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трапеції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з'єднані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простими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болтами, 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кульовими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з'єднаннями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повороту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змінюються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кути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з'єднання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циліндричні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болти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можуть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зламатися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кулі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: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а) при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перемиканні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передач — кульки не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змоги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увімкнути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відразу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передачі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;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б)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клапанних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пристроях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гідровакуумних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насосах кулька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перекочується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тиском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або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результаті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розряду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відкриває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то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закриває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шлях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гальмовій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рідині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;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в)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гідропідсилювачі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при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повороті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керма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перекочується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повороту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допомагає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водієві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повертати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кермо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Важливу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роль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відіграють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Циліндричні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ідшипники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там, де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потрібні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підшипники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 великою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бічною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поверхнею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невеликою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товщиною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наприклад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механізмі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зчеплення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).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формі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зроблено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найважливіші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складові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частини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: генератор,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індукційну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котушку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конденсатори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фільтри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насоси, стартер,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карданну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передачу,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гідропідсилювач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тощо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Тут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властивість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навколо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своєї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відстань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усіх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зовнішніх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точок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однакова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якраз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ми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спостерігаємо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lastRenderedPageBreak/>
        <w:t>Головні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робочі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частини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двигуна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поршні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—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теж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мають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форму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знаходяться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своє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р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циліндрах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час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переміщення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поршня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від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верхньої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мертвої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точки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нижньої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мертвої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точки над ним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утворюється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простір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називається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робочим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об'ємом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Коли поршень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знаходиться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верхній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мертвій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точці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над ним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утворюється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найменший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прості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р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який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називається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об'ємом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камери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згоряння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багатоциліндрових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двигунах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повний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об'єм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усіх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виражається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літрах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називається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літражем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Таким чином,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об'ємів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в</w:t>
      </w:r>
      <w:proofErr w:type="spellEnd"/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є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головною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характеристикою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Чи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конуси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?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формі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конусів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виконано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р.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регулюючих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гвинтів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р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ізних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частин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наприклад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на колесах).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також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конічні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ідшипники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Голчасті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клапани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виготовлені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формі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конуса,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використовуються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карбюраторі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регулювання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подачі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конуса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виготовлені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деякі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 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деталі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двигуна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(головки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клапанів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кульові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пальці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поршень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у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головному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гальмовому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).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szCs w:val="24"/>
          <w:lang w:eastAsia="ru-RU"/>
        </w:rPr>
        <w:t xml:space="preserve">Усе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це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св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ідчить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про те,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що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такі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обертання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як куля,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циліндр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конус, широко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застосовуються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як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автомобілебудуванні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так і в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деяких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інших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галузях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діяльності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людини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>6.</w:t>
      </w:r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ідведення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підсумків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виконання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домашньої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(резюме) та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самостійної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роботи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(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співбесіди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Вчитель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: Для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ідведення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підсумків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ми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надамо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слово директорам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присутніх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тут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підприємств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Учн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і-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консультанти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оголошують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результати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запрошують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»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кращих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своїх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підприємств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7. </w:t>
      </w:r>
      <w:proofErr w:type="spellStart"/>
      <w:proofErr w:type="gramStart"/>
      <w:r w:rsidRPr="00AD72E3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b/>
          <w:bCs/>
          <w:szCs w:val="24"/>
          <w:lang w:eastAsia="ru-RU"/>
        </w:rPr>
        <w:t>ідсумок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уроку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Вчитель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Сьогодні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ми повторили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означення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основні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властивості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геометричних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формули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для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обчислення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поверхонь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застосували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ці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знань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при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розв’язанні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задач 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прикладним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змістом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. І як </w:t>
      </w:r>
      <w:proofErr w:type="spellStart"/>
      <w:proofErr w:type="gramStart"/>
      <w:r w:rsidRPr="00AD72E3">
        <w:rPr>
          <w:rFonts w:eastAsia="Times New Roman" w:cs="Times New Roman"/>
          <w:szCs w:val="24"/>
          <w:lang w:eastAsia="ru-RU"/>
        </w:rPr>
        <w:t>п</w:t>
      </w:r>
      <w:proofErr w:type="gramEnd"/>
      <w:r w:rsidRPr="00AD72E3">
        <w:rPr>
          <w:rFonts w:eastAsia="Times New Roman" w:cs="Times New Roman"/>
          <w:szCs w:val="24"/>
          <w:lang w:eastAsia="ru-RU"/>
        </w:rPr>
        <w:t>ідсумок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до уроку хочу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нагадати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вам слова Рене Декарта «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Теорія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без практики мертва і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безплідна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, практика без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теорії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неможлива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».</w:t>
      </w:r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8.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Домашнє</w:t>
      </w:r>
      <w:proofErr w:type="spellEnd"/>
      <w:r w:rsidRPr="00AD72E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b/>
          <w:bCs/>
          <w:szCs w:val="24"/>
          <w:lang w:eastAsia="ru-RU"/>
        </w:rPr>
        <w:t>завдання</w:t>
      </w:r>
      <w:proofErr w:type="spellEnd"/>
    </w:p>
    <w:p w:rsidR="00AD72E3" w:rsidRPr="00AD72E3" w:rsidRDefault="00AD72E3" w:rsidP="00AD72E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AD72E3">
        <w:rPr>
          <w:rFonts w:eastAsia="Times New Roman" w:cs="Times New Roman"/>
          <w:szCs w:val="24"/>
          <w:lang w:eastAsia="ru-RU"/>
        </w:rPr>
        <w:t>Скласти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дві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задачі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AD72E3">
        <w:rPr>
          <w:rFonts w:eastAsia="Times New Roman" w:cs="Times New Roman"/>
          <w:szCs w:val="24"/>
          <w:lang w:eastAsia="ru-RU"/>
        </w:rPr>
        <w:t>прикладного</w:t>
      </w:r>
      <w:proofErr w:type="gram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змісту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на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обчислення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площ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поверхонь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об’ємів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геометричних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тіл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та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розв’язати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D72E3">
        <w:rPr>
          <w:rFonts w:eastAsia="Times New Roman" w:cs="Times New Roman"/>
          <w:szCs w:val="24"/>
          <w:lang w:eastAsia="ru-RU"/>
        </w:rPr>
        <w:t>їх</w:t>
      </w:r>
      <w:proofErr w:type="spellEnd"/>
      <w:r w:rsidRPr="00AD72E3">
        <w:rPr>
          <w:rFonts w:eastAsia="Times New Roman" w:cs="Times New Roman"/>
          <w:szCs w:val="24"/>
          <w:lang w:eastAsia="ru-RU"/>
        </w:rPr>
        <w:t>.</w:t>
      </w:r>
    </w:p>
    <w:p w:rsidR="000B1FC9" w:rsidRDefault="000B1FC9">
      <w:bookmarkStart w:id="0" w:name="_GoBack"/>
      <w:bookmarkEnd w:id="0"/>
    </w:p>
    <w:sectPr w:rsidR="000B1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3"/>
    <w:rsid w:val="000B1FC9"/>
    <w:rsid w:val="00AD65C1"/>
    <w:rsid w:val="00A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2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AD72E3"/>
    <w:rPr>
      <w:b/>
      <w:bCs/>
    </w:rPr>
  </w:style>
  <w:style w:type="character" w:styleId="a6">
    <w:name w:val="Emphasis"/>
    <w:basedOn w:val="a0"/>
    <w:uiPriority w:val="20"/>
    <w:qFormat/>
    <w:rsid w:val="00AD72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2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AD72E3"/>
    <w:rPr>
      <w:b/>
      <w:bCs/>
    </w:rPr>
  </w:style>
  <w:style w:type="character" w:styleId="a6">
    <w:name w:val="Emphasis"/>
    <w:basedOn w:val="a0"/>
    <w:uiPriority w:val="20"/>
    <w:qFormat/>
    <w:rsid w:val="00AD72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2017-02-12T20:00:00Z</dcterms:created>
  <dcterms:modified xsi:type="dcterms:W3CDTF">2017-02-12T20:04:00Z</dcterms:modified>
</cp:coreProperties>
</file>